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72" w:rsidRDefault="00A20172" w:rsidP="00593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E3E1C" w:rsidRPr="005935A1" w:rsidRDefault="006E3E1C" w:rsidP="00593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Основною </w:t>
      </w:r>
      <w:r w:rsidRPr="005935A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запорукою</w:t>
      </w:r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щедрого </w:t>
      </w:r>
      <w:r w:rsidRPr="005935A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врожаю</w:t>
      </w:r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є якісне </w:t>
      </w:r>
      <w:r w:rsidRPr="005935A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>насіння</w:t>
      </w:r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</w:p>
    <w:p w:rsidR="00F657D4" w:rsidRPr="00706009" w:rsidRDefault="00F657D4" w:rsidP="005935A1">
      <w:pPr>
        <w:spacing w:after="0"/>
        <w:ind w:firstLine="708"/>
        <w:jc w:val="both"/>
        <w:rPr>
          <w:rFonts w:ascii="Times New Roman" w:hAnsi="Times New Roman" w:cs="Times New Roman"/>
          <w:color w:val="555A5F"/>
          <w:sz w:val="24"/>
          <w:szCs w:val="24"/>
          <w:shd w:val="clear" w:color="auto" w:fill="FFFFFF"/>
          <w:lang w:val="uk-UA"/>
        </w:rPr>
      </w:pPr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вибору асортименту насіння і садивного матеріалу потрібно відноситися </w:t>
      </w:r>
      <w:proofErr w:type="spellStart"/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відповідально</w:t>
      </w:r>
      <w:proofErr w:type="spellEnd"/>
      <w:r w:rsidRPr="005935A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щоб уникнути ризику придбання неякісного і несхожого насіння.</w:t>
      </w:r>
    </w:p>
    <w:p w:rsidR="005935A1" w:rsidRDefault="005935A1" w:rsidP="005935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насіння і садивний матеріал» відділ визначення посівних якостей насіння та товарних якостей садивного матеріалу Державної установи «Кіровоградська обласна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фітосанітарна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лабораторія» здійснює визначення посівних якостей насіння та товарних якостей садивного матеріалу за такими показниками: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чистоти та відходу насіння;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домішки насіння інших рослин;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схожості та енергії проростання насіння;</w:t>
      </w:r>
    </w:p>
    <w:p w:rsidR="005935A1" w:rsidRPr="00922F54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життєздатності насіння;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вологості насіння;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маси 1000 насінин;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зараженості насіння хворобами;</w:t>
      </w:r>
    </w:p>
    <w:p w:rsidR="005935A1" w:rsidRDefault="005935A1" w:rsidP="005935A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аналізування заселеності насіння шкідниками.</w:t>
      </w:r>
    </w:p>
    <w:p w:rsidR="005935A1" w:rsidRPr="005935A1" w:rsidRDefault="005935A1" w:rsidP="005935A1">
      <w:pPr>
        <w:pStyle w:val="a4"/>
        <w:spacing w:after="0"/>
        <w:ind w:left="420" w:firstLine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Після проведення аналізування видається </w:t>
      </w:r>
      <w:r w:rsidR="00E82D7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ротокол </w:t>
      </w:r>
      <w:r w:rsidR="00C5015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випробування</w:t>
      </w:r>
      <w:r w:rsidRPr="005935A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проби насіння.</w:t>
      </w:r>
    </w:p>
    <w:p w:rsidR="005935A1" w:rsidRPr="0022195F" w:rsidRDefault="005935A1" w:rsidP="005935A1">
      <w:pPr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Лабораторному випробуванню підлягають насіння зернових, зернобобових, олійних, технічних, овочевих, баштанних, кормових</w:t>
      </w:r>
      <w:r w:rsidR="00FC24C0">
        <w:rPr>
          <w:rFonts w:ascii="Times New Roman" w:hAnsi="Times New Roman" w:cs="Times New Roman"/>
          <w:sz w:val="24"/>
          <w:szCs w:val="24"/>
          <w:lang w:val="uk-UA"/>
        </w:rPr>
        <w:t xml:space="preserve"> та квітково-декоративних культур.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57D4" w:rsidRPr="00E82D7A" w:rsidRDefault="00FC24C0" w:rsidP="005935A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uk-UA"/>
        </w:rPr>
        <w:tab/>
      </w:r>
      <w:r w:rsidRPr="00FC2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ДУ «Кіровоградська обласна </w:t>
      </w:r>
      <w:proofErr w:type="spellStart"/>
      <w:r w:rsidRPr="00FC2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фітосанітарна</w:t>
      </w:r>
      <w:proofErr w:type="spellEnd"/>
      <w:r w:rsidRPr="00FC2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лабораторія»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акредитована згідно ДСТУ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ISO</w:t>
      </w:r>
      <w:r w:rsidRPr="00FC24C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IEC</w:t>
      </w:r>
      <w:r w:rsidRPr="00FC24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17025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:2019 та отримала Атеста</w:t>
      </w:r>
      <w:r w:rsidR="00A2017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 про акредитацію № 201185 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07 березня  2019 р.</w:t>
      </w:r>
      <w:r w:rsidR="00E82D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який дійсний до 06 березня 2024 року.</w:t>
      </w:r>
    </w:p>
    <w:p w:rsidR="00FC24C0" w:rsidRDefault="00FC24C0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6E3E1C" w:rsidRPr="00706009" w:rsidRDefault="006E3E1C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706009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Наші контакти:</w:t>
      </w:r>
    </w:p>
    <w:p w:rsidR="00C50154" w:rsidRDefault="00FC24C0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ДУ «Кіровоградська обласна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фітосанітарна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лабораторія», </w:t>
      </w:r>
    </w:p>
    <w:p w:rsidR="00C50154" w:rsidRDefault="00FC24C0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м. Кропивницький, вул. Художника Ярошенка, 1. </w:t>
      </w:r>
    </w:p>
    <w:p w:rsidR="00A20172" w:rsidRDefault="00FC24C0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Телефон </w:t>
      </w:r>
      <w:r w:rsidR="00A20172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r w:rsidR="00A20172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(0522) 27-07-25, 0</w:t>
      </w:r>
      <w:r w:rsidR="00E82D7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66</w:t>
      </w:r>
      <w:r w:rsidR="00A20172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r w:rsidR="00E82D7A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4261993</w:t>
      </w:r>
      <w:bookmarkStart w:id="0" w:name="_GoBack"/>
      <w:bookmarkEnd w:id="0"/>
      <w:r w:rsidR="00A20172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. </w:t>
      </w:r>
    </w:p>
    <w:p w:rsidR="006E3E1C" w:rsidRDefault="00A20172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Також допускається доставка зразків поштою.</w:t>
      </w:r>
    </w:p>
    <w:p w:rsidR="00E322C1" w:rsidRDefault="006F33B7" w:rsidP="00E322C1">
      <w:pPr>
        <w:rPr>
          <w:rFonts w:ascii="Times New Roman" w:hAnsi="Times New Roman" w:cs="Times New Roman"/>
          <w:sz w:val="24"/>
          <w:szCs w:val="24"/>
        </w:rPr>
      </w:pPr>
      <w:r w:rsidRPr="000029E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Більше інформації можна знайти на сайті лабораторії: </w:t>
      </w:r>
      <w:hyperlink r:id="rId5" w:history="1">
        <w:r w:rsidR="004866A6" w:rsidRPr="00EB0401">
          <w:rPr>
            <w:rStyle w:val="a5"/>
            <w:rFonts w:ascii="Times New Roman" w:hAnsi="Times New Roman" w:cs="Times New Roman"/>
            <w:sz w:val="24"/>
            <w:szCs w:val="24"/>
          </w:rPr>
          <w:t>http://fitolab.kr.ua/</w:t>
        </w:r>
      </w:hyperlink>
    </w:p>
    <w:p w:rsidR="004866A6" w:rsidRPr="000029E8" w:rsidRDefault="004866A6" w:rsidP="00E322C1">
      <w:pPr>
        <w:rPr>
          <w:rFonts w:ascii="Times New Roman" w:hAnsi="Times New Roman" w:cs="Times New Roman"/>
          <w:sz w:val="24"/>
          <w:szCs w:val="24"/>
        </w:rPr>
      </w:pPr>
      <w:r w:rsidRPr="004866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908" cy="1709161"/>
            <wp:effectExtent l="0" t="0" r="0" b="5715"/>
            <wp:docPr id="1" name="Рисунок 1" descr="G:\Мои документы\Відділ насінництва\Статті\DSC0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Відділ насінництва\Статті\DSC023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99" cy="17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6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58A8B" wp14:editId="45A0C83E">
            <wp:extent cx="2996510" cy="1709290"/>
            <wp:effectExtent l="0" t="0" r="0" b="5715"/>
            <wp:docPr id="2" name="Рисунок 2" descr="G:\Мои документы\Відділ насінництва\Статті\DSC0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Відділ насінництва\Статті\DSC02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88" cy="17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B7" w:rsidRPr="00E322C1" w:rsidRDefault="006F33B7" w:rsidP="00593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</w:p>
    <w:p w:rsidR="006E3E1C" w:rsidRPr="00706009" w:rsidRDefault="004866A6" w:rsidP="004866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866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4720" cy="1717482"/>
            <wp:effectExtent l="0" t="0" r="0" b="0"/>
            <wp:docPr id="3" name="Рисунок 3" descr="G:\Мои документы\Відділ насінництва\Статті\DSC0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документы\Відділ насінництва\Статті\DSC023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15" cy="17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1C" w:rsidRPr="00706009" w:rsidSect="004866A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83D18"/>
    <w:multiLevelType w:val="hybridMultilevel"/>
    <w:tmpl w:val="08866C26"/>
    <w:lvl w:ilvl="0" w:tplc="3176E3A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C"/>
    <w:rsid w:val="000029E8"/>
    <w:rsid w:val="003E2CF8"/>
    <w:rsid w:val="004866A6"/>
    <w:rsid w:val="005935A1"/>
    <w:rsid w:val="006E3E1C"/>
    <w:rsid w:val="006F33B7"/>
    <w:rsid w:val="00706009"/>
    <w:rsid w:val="00A20172"/>
    <w:rsid w:val="00C50154"/>
    <w:rsid w:val="00DE53F3"/>
    <w:rsid w:val="00E322C1"/>
    <w:rsid w:val="00E82D7A"/>
    <w:rsid w:val="00F657D4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51C"/>
  <w15:docId w15:val="{445673EB-BCE5-4334-B516-5FFF859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3E1C"/>
    <w:rPr>
      <w:i/>
      <w:iCs/>
    </w:rPr>
  </w:style>
  <w:style w:type="paragraph" w:styleId="a4">
    <w:name w:val="List Paragraph"/>
    <w:basedOn w:val="a"/>
    <w:uiPriority w:val="34"/>
    <w:qFormat/>
    <w:rsid w:val="005935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itolab.kr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Пользователь Windows</cp:lastModifiedBy>
  <cp:revision>2</cp:revision>
  <dcterms:created xsi:type="dcterms:W3CDTF">2023-02-07T12:07:00Z</dcterms:created>
  <dcterms:modified xsi:type="dcterms:W3CDTF">2023-02-07T12:07:00Z</dcterms:modified>
</cp:coreProperties>
</file>